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8C70C" w14:textId="77777777" w:rsidR="002E19E4" w:rsidRDefault="002E19E4" w:rsidP="00BC2D69">
      <w:pPr>
        <w:jc w:val="center"/>
      </w:pPr>
    </w:p>
    <w:p w14:paraId="4488F133" w14:textId="77777777" w:rsidR="00A82F9C" w:rsidRDefault="00A82F9C" w:rsidP="009F5467">
      <w:pPr>
        <w:rPr>
          <w:b/>
          <w:sz w:val="72"/>
        </w:rPr>
      </w:pPr>
    </w:p>
    <w:p w14:paraId="549A0333" w14:textId="77777777" w:rsidR="00A82F9C" w:rsidRDefault="00A82F9C" w:rsidP="00BC2D69">
      <w:pPr>
        <w:jc w:val="center"/>
        <w:rPr>
          <w:b/>
          <w:sz w:val="72"/>
        </w:rPr>
      </w:pPr>
    </w:p>
    <w:p w14:paraId="337994EB" w14:textId="77777777" w:rsidR="002E19E4" w:rsidRDefault="002E19E4" w:rsidP="00BC2D69">
      <w:pPr>
        <w:jc w:val="center"/>
        <w:rPr>
          <w:b/>
          <w:sz w:val="72"/>
        </w:rPr>
      </w:pPr>
      <w:r w:rsidRPr="002E19E4">
        <w:rPr>
          <w:b/>
          <w:sz w:val="72"/>
        </w:rPr>
        <w:t>Muddy Boots Pre-</w:t>
      </w:r>
      <w:r w:rsidR="001B5FFB">
        <w:rPr>
          <w:b/>
          <w:sz w:val="72"/>
        </w:rPr>
        <w:t>S</w:t>
      </w:r>
      <w:r w:rsidRPr="002E19E4">
        <w:rPr>
          <w:b/>
          <w:sz w:val="72"/>
        </w:rPr>
        <w:t>chool</w:t>
      </w:r>
      <w:r w:rsidR="006E674F">
        <w:rPr>
          <w:b/>
          <w:sz w:val="72"/>
        </w:rPr>
        <w:t xml:space="preserve"> CIO</w:t>
      </w:r>
    </w:p>
    <w:p w14:paraId="5A52C998" w14:textId="77777777" w:rsidR="007D017B" w:rsidRPr="002E19E4" w:rsidRDefault="007D017B" w:rsidP="00A82F9C">
      <w:pPr>
        <w:rPr>
          <w:b/>
          <w:sz w:val="72"/>
        </w:rPr>
      </w:pPr>
    </w:p>
    <w:p w14:paraId="350CBE56" w14:textId="77777777" w:rsidR="002E19E4" w:rsidRPr="002E19E4" w:rsidRDefault="002E19E4" w:rsidP="00BC2D69">
      <w:pPr>
        <w:jc w:val="center"/>
        <w:rPr>
          <w:b/>
        </w:rPr>
      </w:pPr>
    </w:p>
    <w:p w14:paraId="44EEB538" w14:textId="77777777" w:rsidR="00397937" w:rsidRDefault="001A3FD3" w:rsidP="007D017B">
      <w:pPr>
        <w:jc w:val="center"/>
        <w:rPr>
          <w:b/>
          <w:sz w:val="56"/>
        </w:rPr>
      </w:pPr>
      <w:r>
        <w:rPr>
          <w:b/>
          <w:sz w:val="56"/>
        </w:rPr>
        <w:t xml:space="preserve">Information and Records - </w:t>
      </w:r>
    </w:p>
    <w:p w14:paraId="14AB063B" w14:textId="77777777" w:rsidR="002E19E4" w:rsidRPr="007D017B" w:rsidRDefault="002E19E4" w:rsidP="007D017B">
      <w:pPr>
        <w:jc w:val="center"/>
        <w:rPr>
          <w:b/>
          <w:sz w:val="56"/>
        </w:rPr>
      </w:pPr>
      <w:r w:rsidRPr="007D017B">
        <w:rPr>
          <w:b/>
          <w:sz w:val="56"/>
        </w:rPr>
        <w:t xml:space="preserve">Charging </w:t>
      </w:r>
    </w:p>
    <w:p w14:paraId="001AB398" w14:textId="77777777" w:rsidR="00A82F9C" w:rsidRDefault="00A82F9C" w:rsidP="00BC2D69">
      <w:pPr>
        <w:jc w:val="center"/>
        <w:rPr>
          <w:b/>
          <w:noProof/>
          <w:sz w:val="56"/>
          <w:lang w:eastAsia="en-GB"/>
        </w:rPr>
      </w:pPr>
    </w:p>
    <w:p w14:paraId="1B687D80" w14:textId="77777777" w:rsidR="002E19E4" w:rsidRDefault="00A82F9C" w:rsidP="00BC2D69">
      <w:pPr>
        <w:jc w:val="center"/>
        <w:rPr>
          <w:b/>
          <w:sz w:val="56"/>
        </w:rPr>
      </w:pPr>
      <w:r>
        <w:rPr>
          <w:b/>
          <w:noProof/>
          <w:sz w:val="56"/>
          <w:lang w:eastAsia="en-GB"/>
        </w:rPr>
        <w:drawing>
          <wp:inline distT="0" distB="0" distL="0" distR="0" wp14:anchorId="489D3598" wp14:editId="025313EC">
            <wp:extent cx="4268319" cy="3017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ddyboots_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66313" cy="3016102"/>
                    </a:xfrm>
                    <a:prstGeom prst="rect">
                      <a:avLst/>
                    </a:prstGeom>
                  </pic:spPr>
                </pic:pic>
              </a:graphicData>
            </a:graphic>
          </wp:inline>
        </w:drawing>
      </w:r>
    </w:p>
    <w:p w14:paraId="12A36295" w14:textId="2FDBBB8C" w:rsidR="002E19E4" w:rsidRDefault="002E19E4" w:rsidP="00BC2D69">
      <w:pPr>
        <w:jc w:val="center"/>
        <w:rPr>
          <w:b/>
          <w:sz w:val="56"/>
        </w:rPr>
      </w:pPr>
    </w:p>
    <w:p w14:paraId="6B588A07" w14:textId="3EB42D52" w:rsidR="006D1F7F" w:rsidRDefault="006D1F7F" w:rsidP="00BC2D69">
      <w:pPr>
        <w:jc w:val="center"/>
        <w:rPr>
          <w:b/>
          <w:sz w:val="56"/>
        </w:rPr>
      </w:pPr>
    </w:p>
    <w:p w14:paraId="213B8985" w14:textId="77777777" w:rsidR="006D1F7F" w:rsidRDefault="006D1F7F" w:rsidP="00BC2D69">
      <w:pPr>
        <w:jc w:val="center"/>
        <w:rPr>
          <w:b/>
          <w:sz w:val="56"/>
        </w:rPr>
      </w:pPr>
    </w:p>
    <w:tbl>
      <w:tblPr>
        <w:tblStyle w:val="TableGrid"/>
        <w:tblW w:w="0" w:type="auto"/>
        <w:tblLook w:val="04A0" w:firstRow="1" w:lastRow="0" w:firstColumn="1" w:lastColumn="0" w:noHBand="0" w:noVBand="1"/>
      </w:tblPr>
      <w:tblGrid>
        <w:gridCol w:w="2877"/>
        <w:gridCol w:w="6139"/>
      </w:tblGrid>
      <w:tr w:rsidR="00A4563E" w14:paraId="0DB51D5D" w14:textId="77777777" w:rsidTr="00B01A0A">
        <w:tc>
          <w:tcPr>
            <w:tcW w:w="2943" w:type="dxa"/>
          </w:tcPr>
          <w:p w14:paraId="2109B025" w14:textId="77777777" w:rsidR="00A4563E" w:rsidRDefault="00A4563E" w:rsidP="00B01A0A">
            <w:pPr>
              <w:jc w:val="both"/>
              <w:rPr>
                <w:b/>
              </w:rPr>
            </w:pPr>
            <w:r>
              <w:rPr>
                <w:b/>
              </w:rPr>
              <w:t>Review Date:</w:t>
            </w:r>
          </w:p>
        </w:tc>
        <w:tc>
          <w:tcPr>
            <w:tcW w:w="6299" w:type="dxa"/>
            <w:tcBorders>
              <w:top w:val="single" w:sz="4" w:space="0" w:color="auto"/>
              <w:left w:val="single" w:sz="4" w:space="0" w:color="auto"/>
              <w:bottom w:val="single" w:sz="4" w:space="0" w:color="auto"/>
              <w:right w:val="single" w:sz="4" w:space="0" w:color="auto"/>
            </w:tcBorders>
          </w:tcPr>
          <w:p w14:paraId="0BB72FE5" w14:textId="77777777" w:rsidR="00A4563E" w:rsidRDefault="00A4563E" w:rsidP="00C45D47">
            <w:pPr>
              <w:jc w:val="both"/>
              <w:rPr>
                <w:b/>
              </w:rPr>
            </w:pPr>
            <w:r>
              <w:rPr>
                <w:b/>
              </w:rPr>
              <w:t xml:space="preserve">SEE </w:t>
            </w:r>
            <w:r w:rsidR="00C45D47">
              <w:rPr>
                <w:b/>
              </w:rPr>
              <w:t>COMMITTEE POLICY REVIEW SCHEDULE</w:t>
            </w:r>
          </w:p>
        </w:tc>
      </w:tr>
    </w:tbl>
    <w:p w14:paraId="4309A3F6" w14:textId="71AD559E" w:rsidR="00F82B01" w:rsidRDefault="00F82B01" w:rsidP="006D1F7F">
      <w:pPr>
        <w:tabs>
          <w:tab w:val="left" w:pos="5712"/>
        </w:tabs>
      </w:pPr>
    </w:p>
    <w:p w14:paraId="21BA889C" w14:textId="77777777" w:rsidR="006D1F7F" w:rsidRDefault="006D1F7F" w:rsidP="006D1F7F">
      <w:pPr>
        <w:tabs>
          <w:tab w:val="left" w:pos="5712"/>
        </w:tabs>
      </w:pPr>
    </w:p>
    <w:p w14:paraId="63E3F0E7" w14:textId="77777777" w:rsidR="00FF44E3" w:rsidRPr="001A3FD3" w:rsidRDefault="001A3FD3" w:rsidP="00FF44E3">
      <w:pPr>
        <w:spacing w:after="200" w:line="276" w:lineRule="auto"/>
        <w:rPr>
          <w:b/>
        </w:rPr>
      </w:pPr>
      <w:r w:rsidRPr="001A3FD3">
        <w:rPr>
          <w:b/>
        </w:rPr>
        <w:lastRenderedPageBreak/>
        <w:t>Information and Records</w:t>
      </w:r>
    </w:p>
    <w:p w14:paraId="3A9DB445" w14:textId="77777777" w:rsidR="00FF44E3" w:rsidRPr="001A3FD3" w:rsidRDefault="00FF44E3" w:rsidP="00FF44E3">
      <w:pPr>
        <w:spacing w:after="200" w:line="276" w:lineRule="auto"/>
        <w:rPr>
          <w:b/>
        </w:rPr>
      </w:pPr>
      <w:r w:rsidRPr="001A3FD3">
        <w:rPr>
          <w:b/>
        </w:rPr>
        <w:t>Charging</w:t>
      </w:r>
    </w:p>
    <w:p w14:paraId="1991C1B7" w14:textId="063F80E0" w:rsidR="00DF4A30" w:rsidRDefault="00DF4A30" w:rsidP="00DF4A30">
      <w:r w:rsidRPr="003037F7">
        <w:t xml:space="preserve">This policy outlines how Muddy Boots Pre-School charges for sessions, activities and services. </w:t>
      </w:r>
      <w:r w:rsidRPr="003037F7">
        <w:br/>
        <w:t>It ensures transparency for families and complies with the Department for Education (DfE) Early Education and Childcare Statutory Guidance</w:t>
      </w:r>
      <w:r w:rsidR="0067319A" w:rsidRPr="003037F7">
        <w:t>,</w:t>
      </w:r>
      <w:r w:rsidRPr="003037F7">
        <w:t xml:space="preserve"> the Childcare Act 2006</w:t>
      </w:r>
      <w:r w:rsidR="0067319A" w:rsidRPr="003037F7">
        <w:t xml:space="preserve"> and the Childcare Act 2016</w:t>
      </w:r>
      <w:r w:rsidRPr="003037F7">
        <w:t>. The policy explains how funded early education entitlements are delivered and how any additional charges are applied.</w:t>
      </w:r>
    </w:p>
    <w:p w14:paraId="377EBFC1" w14:textId="77777777" w:rsidR="00DF4A30" w:rsidRPr="00DF4A30" w:rsidRDefault="00DF4A30" w:rsidP="00FF44E3">
      <w:pPr>
        <w:spacing w:after="200" w:line="276" w:lineRule="auto"/>
        <w:rPr>
          <w:color w:val="EE0000"/>
        </w:rPr>
      </w:pPr>
    </w:p>
    <w:p w14:paraId="242491F0" w14:textId="77777777" w:rsidR="00FF44E3" w:rsidRPr="001A3FD3" w:rsidRDefault="00FF44E3" w:rsidP="00FF44E3">
      <w:pPr>
        <w:spacing w:after="200" w:line="276" w:lineRule="auto"/>
        <w:rPr>
          <w:b/>
        </w:rPr>
      </w:pPr>
      <w:r w:rsidRPr="001A3FD3">
        <w:rPr>
          <w:b/>
        </w:rPr>
        <w:t>Statement</w:t>
      </w:r>
    </w:p>
    <w:p w14:paraId="29FF6441" w14:textId="16B55E46" w:rsidR="00FF44E3" w:rsidRDefault="00FF44E3" w:rsidP="00FF44E3">
      <w:r w:rsidRPr="001A3FD3">
        <w:t xml:space="preserve">Fees are charged to reflect the safe and stimulating services the setting provides for children and to ensure the continued </w:t>
      </w:r>
      <w:r w:rsidRPr="003037F7">
        <w:t>high standards and sustainability of the Pre-School</w:t>
      </w:r>
      <w:r w:rsidR="00B44F6A" w:rsidRPr="003037F7">
        <w:t xml:space="preserve"> while ensuring transparency and fairness for families</w:t>
      </w:r>
      <w:r w:rsidRPr="003037F7">
        <w:t>.  Parents</w:t>
      </w:r>
      <w:r w:rsidRPr="001A3FD3">
        <w:t xml:space="preserve"> and carers are asked to respect this policy in relation to fees</w:t>
      </w:r>
      <w:r w:rsidR="00E8188C">
        <w:t>.</w:t>
      </w:r>
    </w:p>
    <w:p w14:paraId="36A5FDB1" w14:textId="19024792" w:rsidR="00E8188C" w:rsidRDefault="00E8188C" w:rsidP="00FF44E3"/>
    <w:p w14:paraId="07805E78" w14:textId="139F151F" w:rsidR="00E8188C" w:rsidRDefault="00E8188C" w:rsidP="00FF44E3">
      <w:pPr>
        <w:rPr>
          <w:b/>
          <w:bCs/>
        </w:rPr>
      </w:pPr>
      <w:r w:rsidRPr="00E8188C">
        <w:rPr>
          <w:b/>
          <w:bCs/>
        </w:rPr>
        <w:t>Invoicing</w:t>
      </w:r>
    </w:p>
    <w:p w14:paraId="58F9F876" w14:textId="77777777" w:rsidR="00E8188C" w:rsidRPr="00E8188C" w:rsidRDefault="00E8188C" w:rsidP="00FF44E3">
      <w:pPr>
        <w:rPr>
          <w:b/>
          <w:bCs/>
        </w:rPr>
      </w:pPr>
    </w:p>
    <w:p w14:paraId="56737743" w14:textId="3C294CC9" w:rsidR="00E8188C" w:rsidRPr="00E8188C" w:rsidRDefault="00E8188C" w:rsidP="00FF44E3">
      <w:pPr>
        <w:rPr>
          <w:rFonts w:cstheme="minorHAnsi"/>
        </w:rPr>
      </w:pPr>
      <w:r>
        <w:rPr>
          <w:rFonts w:cstheme="minorHAnsi"/>
          <w:shd w:val="clear" w:color="auto" w:fill="FFFFFF"/>
        </w:rPr>
        <w:t xml:space="preserve">From November 2025 </w:t>
      </w:r>
      <w:r w:rsidR="006F170B">
        <w:rPr>
          <w:rFonts w:cstheme="minorHAnsi"/>
          <w:shd w:val="clear" w:color="auto" w:fill="FFFFFF"/>
        </w:rPr>
        <w:t>parents will receive</w:t>
      </w:r>
      <w:r>
        <w:rPr>
          <w:rFonts w:cstheme="minorHAnsi"/>
          <w:shd w:val="clear" w:color="auto" w:fill="FFFFFF"/>
        </w:rPr>
        <w:t xml:space="preserve"> more detailed</w:t>
      </w:r>
      <w:r w:rsidRPr="00E8188C">
        <w:rPr>
          <w:rFonts w:cstheme="minorHAnsi"/>
          <w:shd w:val="clear" w:color="auto" w:fill="FFFFFF"/>
        </w:rPr>
        <w:t xml:space="preserve"> itemise</w:t>
      </w:r>
      <w:r>
        <w:rPr>
          <w:rFonts w:cstheme="minorHAnsi"/>
          <w:shd w:val="clear" w:color="auto" w:fill="FFFFFF"/>
        </w:rPr>
        <w:t>d</w:t>
      </w:r>
      <w:r w:rsidRPr="00E8188C">
        <w:rPr>
          <w:rFonts w:cstheme="minorHAnsi"/>
          <w:shd w:val="clear" w:color="auto" w:fill="FFFFFF"/>
        </w:rPr>
        <w:t xml:space="preserve"> invoices</w:t>
      </w:r>
      <w:r>
        <w:rPr>
          <w:rFonts w:cstheme="minorHAnsi"/>
          <w:shd w:val="clear" w:color="auto" w:fill="FFFFFF"/>
        </w:rPr>
        <w:t>. These will c</w:t>
      </w:r>
      <w:r w:rsidRPr="00E8188C">
        <w:rPr>
          <w:rFonts w:cstheme="minorHAnsi"/>
          <w:shd w:val="clear" w:color="auto" w:fill="FFFFFF"/>
        </w:rPr>
        <w:t>learly separat</w:t>
      </w:r>
      <w:r>
        <w:rPr>
          <w:rFonts w:cstheme="minorHAnsi"/>
          <w:shd w:val="clear" w:color="auto" w:fill="FFFFFF"/>
        </w:rPr>
        <w:t>e</w:t>
      </w:r>
      <w:r w:rsidRPr="00E8188C">
        <w:rPr>
          <w:rFonts w:cstheme="minorHAnsi"/>
          <w:shd w:val="clear" w:color="auto" w:fill="FFFFFF"/>
        </w:rPr>
        <w:t xml:space="preserve"> free </w:t>
      </w:r>
      <w:r w:rsidR="006F170B">
        <w:rPr>
          <w:rFonts w:cstheme="minorHAnsi"/>
          <w:shd w:val="clear" w:color="auto" w:fill="FFFFFF"/>
        </w:rPr>
        <w:t>childcare</w:t>
      </w:r>
      <w:r w:rsidRPr="00E8188C">
        <w:rPr>
          <w:rFonts w:cstheme="minorHAnsi"/>
          <w:shd w:val="clear" w:color="auto" w:fill="FFFFFF"/>
        </w:rPr>
        <w:t xml:space="preserve"> hours from additional paid hours</w:t>
      </w:r>
      <w:r>
        <w:rPr>
          <w:rFonts w:cstheme="minorHAnsi"/>
          <w:shd w:val="clear" w:color="auto" w:fill="FFFFFF"/>
        </w:rPr>
        <w:t xml:space="preserve">. </w:t>
      </w:r>
      <w:r w:rsidR="006F170B">
        <w:rPr>
          <w:rFonts w:cstheme="minorHAnsi"/>
          <w:shd w:val="clear" w:color="auto" w:fill="FFFFFF"/>
        </w:rPr>
        <w:t>Other</w:t>
      </w:r>
      <w:r w:rsidRPr="00E8188C">
        <w:rPr>
          <w:rFonts w:cstheme="minorHAnsi"/>
          <w:shd w:val="clear" w:color="auto" w:fill="FFFFFF"/>
        </w:rPr>
        <w:t xml:space="preserve"> additional costs</w:t>
      </w:r>
      <w:r>
        <w:rPr>
          <w:rFonts w:cstheme="minorHAnsi"/>
          <w:shd w:val="clear" w:color="auto" w:fill="FFFFFF"/>
        </w:rPr>
        <w:t xml:space="preserve">, such as snacks, </w:t>
      </w:r>
      <w:r w:rsidRPr="00E8188C">
        <w:rPr>
          <w:rFonts w:cstheme="minorHAnsi"/>
          <w:shd w:val="clear" w:color="auto" w:fill="FFFFFF"/>
        </w:rPr>
        <w:t>consumables, and activities</w:t>
      </w:r>
      <w:r>
        <w:rPr>
          <w:rFonts w:cstheme="minorHAnsi"/>
          <w:shd w:val="clear" w:color="auto" w:fill="FFFFFF"/>
        </w:rPr>
        <w:t xml:space="preserve"> will be clearly shown as an optional payment</w:t>
      </w:r>
      <w:r w:rsidR="006F170B">
        <w:rPr>
          <w:rFonts w:cstheme="minorHAnsi"/>
          <w:shd w:val="clear" w:color="auto" w:fill="FFFFFF"/>
        </w:rPr>
        <w:t>.</w:t>
      </w:r>
      <w:r w:rsidRPr="00E8188C">
        <w:rPr>
          <w:rFonts w:cstheme="minorHAnsi"/>
          <w:shd w:val="clear" w:color="auto" w:fill="FFFFFF"/>
        </w:rPr>
        <w:t> The goal is to ensure parents understand what their funded hours cover and what they are paying extra for.</w:t>
      </w:r>
      <w:r w:rsidRPr="00E8188C">
        <w:rPr>
          <w:rStyle w:val="uv3um"/>
          <w:rFonts w:cstheme="minorHAnsi"/>
          <w:shd w:val="clear" w:color="auto" w:fill="FFFFFF"/>
        </w:rPr>
        <w:t> </w:t>
      </w:r>
    </w:p>
    <w:p w14:paraId="45B5D0B4" w14:textId="77777777" w:rsidR="00FF44E3" w:rsidRPr="001A3FD3" w:rsidRDefault="00FF44E3" w:rsidP="00FF44E3">
      <w:pPr>
        <w:spacing w:after="200" w:line="276" w:lineRule="auto"/>
      </w:pPr>
    </w:p>
    <w:p w14:paraId="6B1460FB" w14:textId="77777777" w:rsidR="00FF44E3" w:rsidRPr="001A3FD3" w:rsidRDefault="00FF44E3" w:rsidP="00FF44E3">
      <w:pPr>
        <w:spacing w:after="200" w:line="276" w:lineRule="auto"/>
        <w:rPr>
          <w:b/>
        </w:rPr>
      </w:pPr>
      <w:r w:rsidRPr="001A3FD3">
        <w:rPr>
          <w:b/>
        </w:rPr>
        <w:t>Funded Sessions</w:t>
      </w:r>
    </w:p>
    <w:p w14:paraId="07D963FD" w14:textId="77777777" w:rsidR="00FF44E3" w:rsidRDefault="00FF44E3" w:rsidP="00FF44E3">
      <w:pPr>
        <w:spacing w:after="200" w:line="276" w:lineRule="auto"/>
      </w:pPr>
      <w:r w:rsidRPr="001A3FD3">
        <w:t>Early Years funding is available to children who are 3yrs before 31</w:t>
      </w:r>
      <w:r w:rsidRPr="001A3FD3">
        <w:rPr>
          <w:vertAlign w:val="superscript"/>
        </w:rPr>
        <w:t>st</w:t>
      </w:r>
      <w:r w:rsidRPr="001A3FD3">
        <w:t xml:space="preserve"> March, 31</w:t>
      </w:r>
      <w:r w:rsidRPr="001A3FD3">
        <w:rPr>
          <w:vertAlign w:val="superscript"/>
        </w:rPr>
        <w:t>st</w:t>
      </w:r>
      <w:r w:rsidRPr="001A3FD3">
        <w:t xml:space="preserve"> August &amp; 31</w:t>
      </w:r>
      <w:r w:rsidRPr="001A3FD3">
        <w:rPr>
          <w:vertAlign w:val="superscript"/>
        </w:rPr>
        <w:t>st</w:t>
      </w:r>
      <w:r w:rsidRPr="001A3FD3">
        <w:t xml:space="preserve"> December on a termly basis.</w:t>
      </w:r>
    </w:p>
    <w:p w14:paraId="39DD9C7B" w14:textId="6F5F3556" w:rsidR="007B2119" w:rsidRPr="001A3FD3" w:rsidRDefault="007B2119" w:rsidP="00FF44E3">
      <w:pPr>
        <w:spacing w:after="200" w:line="276" w:lineRule="auto"/>
      </w:pPr>
      <w:r>
        <w:t xml:space="preserve">Funding for children who are 2 years old is also available and is subject to an eligibility check through </w:t>
      </w:r>
      <w:r w:rsidR="007A14A7" w:rsidRPr="007A14A7">
        <w:t>https://www.beststartinlife.gov.uk/</w:t>
      </w:r>
    </w:p>
    <w:p w14:paraId="05C8DDAC" w14:textId="77777777" w:rsidR="00FF44E3" w:rsidRPr="003037F7" w:rsidRDefault="00FF44E3" w:rsidP="00FF44E3">
      <w:pPr>
        <w:spacing w:after="200" w:line="276" w:lineRule="auto"/>
      </w:pPr>
      <w:r w:rsidRPr="001A3FD3">
        <w:t xml:space="preserve">There is up to a maximum of </w:t>
      </w:r>
      <w:r w:rsidR="005C36E4">
        <w:t>30</w:t>
      </w:r>
      <w:r w:rsidRPr="001A3FD3">
        <w:t xml:space="preserve"> hours of Government funded sessions per child which can be claimed for and the Pre-School will provide a declaration for the parent/carer to complete.  These sessions can </w:t>
      </w:r>
      <w:r w:rsidRPr="003037F7">
        <w:t>be claimed for from this or any combination of Early Years settings.</w:t>
      </w:r>
    </w:p>
    <w:p w14:paraId="66966C04" w14:textId="2639C744" w:rsidR="00B44F6A" w:rsidRDefault="00B44F6A" w:rsidP="00B44F6A">
      <w:r w:rsidRPr="003037F7">
        <w:t>Funded hours cover the cost of childcare and education only. They do not include optional extras such as additional hours, meals, trips or special activities.</w:t>
      </w:r>
    </w:p>
    <w:p w14:paraId="60AE000D" w14:textId="77777777" w:rsidR="00B44F6A" w:rsidRPr="001A3FD3" w:rsidRDefault="00B44F6A" w:rsidP="00FF44E3">
      <w:pPr>
        <w:spacing w:after="200" w:line="276" w:lineRule="auto"/>
      </w:pPr>
    </w:p>
    <w:p w14:paraId="05ECD1CD" w14:textId="77777777" w:rsidR="00FF44E3" w:rsidRPr="001A3FD3" w:rsidRDefault="00FF44E3" w:rsidP="00FF44E3">
      <w:pPr>
        <w:spacing w:after="200" w:line="276" w:lineRule="auto"/>
        <w:rPr>
          <w:b/>
        </w:rPr>
      </w:pPr>
      <w:r w:rsidRPr="001A3FD3">
        <w:rPr>
          <w:b/>
        </w:rPr>
        <w:t>Payment of Fees</w:t>
      </w:r>
    </w:p>
    <w:p w14:paraId="69394F6E" w14:textId="08F305C4" w:rsidR="00FF44E3" w:rsidRDefault="00FF44E3" w:rsidP="00FF44E3">
      <w:pPr>
        <w:spacing w:after="200" w:line="276" w:lineRule="auto"/>
      </w:pPr>
      <w:r w:rsidRPr="001A3FD3">
        <w:t>Fees are to be paid in advance termly unless other arrangements are agreed with the Co</w:t>
      </w:r>
      <w:r w:rsidR="000417B5">
        <w:t xml:space="preserve">mmittee.  Payment may be </w:t>
      </w:r>
      <w:r w:rsidR="007A14A7">
        <w:t>card</w:t>
      </w:r>
      <w:r w:rsidRPr="001A3FD3">
        <w:t>, direct</w:t>
      </w:r>
      <w:r w:rsidR="000417B5">
        <w:t xml:space="preserve"> bank</w:t>
      </w:r>
      <w:r w:rsidRPr="001A3FD3">
        <w:t xml:space="preserve"> transfer</w:t>
      </w:r>
      <w:r w:rsidR="007A14A7">
        <w:t xml:space="preserve">, </w:t>
      </w:r>
      <w:r w:rsidRPr="001A3FD3">
        <w:t>childcare vouchers</w:t>
      </w:r>
      <w:r w:rsidR="007A14A7">
        <w:t xml:space="preserve"> or through a </w:t>
      </w:r>
      <w:r w:rsidR="00E8188C">
        <w:t>Tax-Free</w:t>
      </w:r>
      <w:r w:rsidR="007A14A7">
        <w:t xml:space="preserve"> Childcare account</w:t>
      </w:r>
      <w:r w:rsidRPr="001A3FD3">
        <w:t>.</w:t>
      </w:r>
    </w:p>
    <w:p w14:paraId="17CBB33F" w14:textId="39A7BA1A" w:rsidR="00B44F6A" w:rsidRDefault="00B44F6A" w:rsidP="00B44F6A">
      <w:r w:rsidRPr="003037F7">
        <w:t>Invoices should normally be paid within 14 days unless another arrangement has been agreed</w:t>
      </w:r>
      <w:r w:rsidR="003037F7" w:rsidRPr="003037F7">
        <w:t>.</w:t>
      </w:r>
    </w:p>
    <w:p w14:paraId="28042739" w14:textId="77777777" w:rsidR="00B44F6A" w:rsidRDefault="00B44F6A" w:rsidP="00FF44E3">
      <w:pPr>
        <w:spacing w:after="200" w:line="276" w:lineRule="auto"/>
      </w:pPr>
    </w:p>
    <w:p w14:paraId="56A9245F" w14:textId="47BFE6C0" w:rsidR="00FF44E3" w:rsidRPr="001A3FD3" w:rsidRDefault="00FF44E3" w:rsidP="00FF44E3">
      <w:pPr>
        <w:spacing w:after="200" w:line="276" w:lineRule="auto"/>
      </w:pPr>
      <w:r w:rsidRPr="001A3FD3">
        <w:lastRenderedPageBreak/>
        <w:t>Fees continue to be payable if a child is absent without notice or for a short time.  In cases of prolonged absence, parents should consult the Committee about fee payment. Any child whose fees become in arrears for a prolonged period without reasonable prior agreement with the Committee will have his/her sessions cancelled.</w:t>
      </w:r>
    </w:p>
    <w:p w14:paraId="31E5428E" w14:textId="77777777" w:rsidR="00FF44E3" w:rsidRDefault="00FF44E3" w:rsidP="00FF44E3">
      <w:pPr>
        <w:spacing w:after="200" w:line="276" w:lineRule="auto"/>
      </w:pPr>
      <w:r w:rsidRPr="001A3FD3">
        <w:t xml:space="preserve">Fees will be reviewed </w:t>
      </w:r>
      <w:r w:rsidR="001637D8">
        <w:t xml:space="preserve">as and when by the committee, and at least </w:t>
      </w:r>
      <w:r w:rsidR="007B2119">
        <w:t>annually</w:t>
      </w:r>
      <w:r w:rsidRPr="001A3FD3">
        <w:t>.</w:t>
      </w:r>
    </w:p>
    <w:p w14:paraId="223490DB" w14:textId="5704B630" w:rsidR="00FF44E3" w:rsidRDefault="00FF44E3" w:rsidP="00FF44E3">
      <w:pPr>
        <w:spacing w:after="200" w:line="276" w:lineRule="auto"/>
        <w:rPr>
          <w:b/>
        </w:rPr>
      </w:pPr>
      <w:r w:rsidRPr="001A3FD3">
        <w:rPr>
          <w:b/>
        </w:rPr>
        <w:t>Late Collection Fees</w:t>
      </w:r>
    </w:p>
    <w:p w14:paraId="6ACE3AF5" w14:textId="2B1453C8" w:rsidR="003F455A" w:rsidRPr="001A3FD3" w:rsidRDefault="003F455A" w:rsidP="00FF44E3">
      <w:pPr>
        <w:spacing w:after="200" w:line="276" w:lineRule="auto"/>
        <w:rPr>
          <w:b/>
        </w:rPr>
      </w:pPr>
      <w:r>
        <w:t xml:space="preserve">We record all instances of late collection. Upon the </w:t>
      </w:r>
      <w:r w:rsidR="007E7D7F">
        <w:t>third</w:t>
      </w:r>
      <w:r>
        <w:t xml:space="preserve"> occurrence, and for every instance thereafter, a late fee equivalent to a full hourly rate will be charged.</w:t>
      </w:r>
    </w:p>
    <w:p w14:paraId="1FA895DF" w14:textId="77777777" w:rsidR="00B44F6A" w:rsidRPr="00B44F6A" w:rsidRDefault="00B44F6A" w:rsidP="00B44F6A">
      <w:pPr>
        <w:spacing w:after="200" w:line="276" w:lineRule="auto"/>
        <w:rPr>
          <w:b/>
        </w:rPr>
      </w:pPr>
      <w:r w:rsidRPr="00B44F6A">
        <w:rPr>
          <w:b/>
        </w:rPr>
        <w:t>Late Payment and Arrears</w:t>
      </w:r>
    </w:p>
    <w:p w14:paraId="218A59F0" w14:textId="77777777" w:rsidR="00B44F6A" w:rsidRPr="003037F7" w:rsidRDefault="00B44F6A" w:rsidP="00B44F6A">
      <w:pPr>
        <w:spacing w:after="200" w:line="276" w:lineRule="auto"/>
      </w:pPr>
      <w:r w:rsidRPr="003037F7">
        <w:t>If fees are not paid on time the following process may be followed:</w:t>
      </w:r>
      <w:r w:rsidRPr="003037F7">
        <w:br/>
        <w:t>1. A reminder will be issued.</w:t>
      </w:r>
      <w:r w:rsidRPr="003037F7">
        <w:br/>
        <w:t>2. Parents may be invited to discuss the situation and agree a payment plan.</w:t>
      </w:r>
      <w:r w:rsidRPr="003037F7">
        <w:br/>
        <w:t>3. If fees remain unpaid without agreement, sessions may be suspended or cancelled.</w:t>
      </w:r>
    </w:p>
    <w:p w14:paraId="5734CCFB" w14:textId="25277A99" w:rsidR="00B44F6A" w:rsidRDefault="00B44F6A" w:rsidP="00956F72">
      <w:pPr>
        <w:spacing w:after="200" w:line="276" w:lineRule="auto"/>
      </w:pPr>
      <w:r w:rsidRPr="003037F7">
        <w:t>The setting will always aim to work with families to resolve financial difficulties where possible.</w:t>
      </w:r>
    </w:p>
    <w:p w14:paraId="75959AF3" w14:textId="6EF9C2F3" w:rsidR="00FF44E3" w:rsidRPr="00956F72" w:rsidRDefault="00FF44E3" w:rsidP="00956F72">
      <w:pPr>
        <w:spacing w:after="200" w:line="276" w:lineRule="auto"/>
      </w:pPr>
      <w:r w:rsidRPr="001A3FD3">
        <w:rPr>
          <w:b/>
        </w:rPr>
        <w:t xml:space="preserve">CURRENT PRICE LIST </w:t>
      </w:r>
    </w:p>
    <w:p w14:paraId="076647BA" w14:textId="335E56E8" w:rsidR="007B2119" w:rsidRPr="00677C06" w:rsidRDefault="007B2119" w:rsidP="00FF44E3">
      <w:r w:rsidRPr="00677C06">
        <w:t xml:space="preserve">Current pricing for sessions is available on our </w:t>
      </w:r>
      <w:r w:rsidRPr="003037F7">
        <w:t>website</w:t>
      </w:r>
      <w:r w:rsidR="00B56445" w:rsidRPr="003037F7">
        <w:t xml:space="preserve"> “Opening Hours, Fees and Funding”.</w:t>
      </w:r>
    </w:p>
    <w:p w14:paraId="79DA7053" w14:textId="77777777" w:rsidR="007B2119" w:rsidRPr="001A3FD3" w:rsidRDefault="007B2119" w:rsidP="00FF44E3">
      <w:pPr>
        <w:rPr>
          <w:b/>
        </w:rPr>
      </w:pPr>
    </w:p>
    <w:p w14:paraId="0D357002" w14:textId="5218D574" w:rsidR="00B56445" w:rsidRDefault="00B56445" w:rsidP="00B56445">
      <w:pPr>
        <w:spacing w:after="200" w:line="276" w:lineRule="auto"/>
        <w:rPr>
          <w:b/>
        </w:rPr>
      </w:pPr>
      <w:r>
        <w:rPr>
          <w:b/>
        </w:rPr>
        <w:t>Snacks</w:t>
      </w:r>
      <w:r w:rsidRPr="00E54D50">
        <w:rPr>
          <w:b/>
          <w:color w:val="EE0000"/>
        </w:rPr>
        <w:t xml:space="preserve"> </w:t>
      </w:r>
    </w:p>
    <w:p w14:paraId="02CD46AE" w14:textId="57823F89" w:rsidR="00B56445" w:rsidRPr="003037F7" w:rsidRDefault="00B56445" w:rsidP="00B56445">
      <w:pPr>
        <w:spacing w:after="200" w:line="276" w:lineRule="auto"/>
      </w:pPr>
      <w:r w:rsidRPr="00B56445">
        <w:t xml:space="preserve">Parents will be invited to make a voluntary contribution towards the purchase of snacks. </w:t>
      </w:r>
      <w:r w:rsidR="003037F7">
        <w:t xml:space="preserve">Details can </w:t>
      </w:r>
      <w:r w:rsidR="003037F7" w:rsidRPr="003037F7">
        <w:t xml:space="preserve">be found </w:t>
      </w:r>
      <w:r w:rsidRPr="003037F7">
        <w:t>on our website page “Opening Hours, Fees and Funding”.</w:t>
      </w:r>
    </w:p>
    <w:p w14:paraId="475FA82D" w14:textId="6A15A3C5" w:rsidR="00B56445" w:rsidRDefault="00B56445" w:rsidP="00B56445">
      <w:r w:rsidRPr="003037F7">
        <w:t>These contributions are voluntary. A child’s funded place will not be affected if parents choose not to contribute.</w:t>
      </w:r>
    </w:p>
    <w:p w14:paraId="13DB2DE8" w14:textId="77777777" w:rsidR="00B56445" w:rsidRDefault="00B56445" w:rsidP="00B56445">
      <w:pPr>
        <w:spacing w:after="200" w:line="276" w:lineRule="auto"/>
      </w:pPr>
    </w:p>
    <w:p w14:paraId="67AE82A2" w14:textId="771D86D9" w:rsidR="00E54D50" w:rsidRPr="003037F7" w:rsidRDefault="00E54D50" w:rsidP="00E54D50">
      <w:pPr>
        <w:spacing w:after="200" w:line="276" w:lineRule="auto"/>
        <w:rPr>
          <w:b/>
        </w:rPr>
      </w:pPr>
      <w:r w:rsidRPr="003037F7">
        <w:rPr>
          <w:b/>
        </w:rPr>
        <w:t>Breakfast Club</w:t>
      </w:r>
    </w:p>
    <w:p w14:paraId="3F846F3D" w14:textId="4F9027E5" w:rsidR="00E54D50" w:rsidRPr="003037F7" w:rsidRDefault="00E54D50" w:rsidP="00E54D50">
      <w:pPr>
        <w:spacing w:after="200" w:line="276" w:lineRule="auto"/>
      </w:pPr>
      <w:r w:rsidRPr="003037F7">
        <w:t>We offer a Breakfast Club from Monday to Friday 8.00am to 8.45am</w:t>
      </w:r>
      <w:r w:rsidR="007023AD" w:rsidRPr="003037F7">
        <w:t xml:space="preserve">. Prices are </w:t>
      </w:r>
      <w:r w:rsidRPr="003037F7">
        <w:t>detailed on our website page “Opening Hours, Fees and Funding”.</w:t>
      </w:r>
    </w:p>
    <w:p w14:paraId="0EB450F3" w14:textId="280F524C" w:rsidR="00E54D50" w:rsidRPr="003037F7" w:rsidRDefault="00E54D50" w:rsidP="00E54D50">
      <w:pPr>
        <w:spacing w:after="200" w:line="276" w:lineRule="auto"/>
      </w:pPr>
      <w:r w:rsidRPr="003037F7">
        <w:t>Bookings and payment are required at least 24 hours before the</w:t>
      </w:r>
      <w:r w:rsidR="007023AD" w:rsidRPr="003037F7">
        <w:t xml:space="preserve"> requested</w:t>
      </w:r>
      <w:r w:rsidRPr="003037F7">
        <w:t xml:space="preserve"> session. </w:t>
      </w:r>
    </w:p>
    <w:p w14:paraId="104CA6FA" w14:textId="762FD199" w:rsidR="00E54D50" w:rsidRPr="00B56445" w:rsidRDefault="00E54D50" w:rsidP="00B56445">
      <w:pPr>
        <w:spacing w:after="200" w:line="276" w:lineRule="auto"/>
      </w:pPr>
      <w:r w:rsidRPr="003037F7">
        <w:t xml:space="preserve">Breakfast Club is an optional additional service and is not covered by </w:t>
      </w:r>
      <w:r w:rsidR="007023AD" w:rsidRPr="003037F7">
        <w:t>the Government funded early education entitlement</w:t>
      </w:r>
      <w:r w:rsidRPr="003037F7">
        <w:t>.</w:t>
      </w:r>
    </w:p>
    <w:p w14:paraId="4C14247A" w14:textId="77777777" w:rsidR="00FF44E3" w:rsidRPr="001A3FD3" w:rsidRDefault="00FF44E3" w:rsidP="00FF44E3">
      <w:pPr>
        <w:spacing w:after="200" w:line="276" w:lineRule="auto"/>
        <w:rPr>
          <w:b/>
        </w:rPr>
      </w:pPr>
      <w:r w:rsidRPr="001A3FD3">
        <w:rPr>
          <w:b/>
        </w:rPr>
        <w:t>Concessions for trips</w:t>
      </w:r>
    </w:p>
    <w:p w14:paraId="3BC82DC5" w14:textId="1F977137" w:rsidR="00FF44E3" w:rsidRPr="001A3FD3" w:rsidRDefault="00FF44E3" w:rsidP="00FF44E3">
      <w:pPr>
        <w:spacing w:after="200" w:line="276" w:lineRule="auto"/>
      </w:pPr>
      <w:r w:rsidRPr="001A3FD3">
        <w:t>The Pre-School Committee do not wish any child or family to be excluded from any event on financial grounds alone.  Concession arrangements will be made for families with more than two children attending a</w:t>
      </w:r>
      <w:r w:rsidR="00775837" w:rsidRPr="001A3FD3">
        <w:t>n</w:t>
      </w:r>
      <w:r w:rsidRPr="001A3FD3">
        <w:t xml:space="preserve">y one event or trip and for </w:t>
      </w:r>
      <w:r w:rsidR="00F82B01">
        <w:t>children in receipt of EYPP (Early Years Pupil Premium)</w:t>
      </w:r>
      <w:r w:rsidRPr="001A3FD3">
        <w:t xml:space="preserve">.  These arrangements will be made in confidence by negotiation with the Pre-School </w:t>
      </w:r>
      <w:r w:rsidR="00BC463D">
        <w:t>Manager</w:t>
      </w:r>
      <w:r w:rsidRPr="001A3FD3">
        <w:t xml:space="preserve"> and Committee.</w:t>
      </w:r>
    </w:p>
    <w:p w14:paraId="0990A30E" w14:textId="77777777" w:rsidR="00FF44E3" w:rsidRPr="001A3FD3" w:rsidRDefault="00FF44E3" w:rsidP="00FF44E3">
      <w:pPr>
        <w:spacing w:after="200" w:line="276" w:lineRule="auto"/>
        <w:rPr>
          <w:b/>
        </w:rPr>
      </w:pPr>
      <w:r w:rsidRPr="001A3FD3">
        <w:rPr>
          <w:b/>
        </w:rPr>
        <w:lastRenderedPageBreak/>
        <w:t>Curriculum Materials</w:t>
      </w:r>
    </w:p>
    <w:p w14:paraId="0CCC0450" w14:textId="77777777" w:rsidR="00FF44E3" w:rsidRPr="001A3FD3" w:rsidRDefault="00FF44E3" w:rsidP="00FF44E3">
      <w:pPr>
        <w:spacing w:after="200" w:line="276" w:lineRule="auto"/>
      </w:pPr>
      <w:r w:rsidRPr="001A3FD3">
        <w:t>The Pre-School will aim to meet the costs of all materials used by children in accessing the Curriculum. Voluntary contributions may be asked for special events such as “recipe weeks” where resou</w:t>
      </w:r>
      <w:r w:rsidR="00775837" w:rsidRPr="001A3FD3">
        <w:t xml:space="preserve">rce costs could prove to be an </w:t>
      </w:r>
      <w:r w:rsidRPr="001A3FD3">
        <w:t>inhibiting factor.</w:t>
      </w:r>
    </w:p>
    <w:p w14:paraId="09CE3BB2" w14:textId="77777777" w:rsidR="00FF44E3" w:rsidRPr="001A3FD3" w:rsidRDefault="00FF44E3" w:rsidP="00FF44E3">
      <w:pPr>
        <w:spacing w:after="200" w:line="276" w:lineRule="auto"/>
        <w:rPr>
          <w:b/>
        </w:rPr>
      </w:pPr>
      <w:r w:rsidRPr="001A3FD3">
        <w:rPr>
          <w:b/>
        </w:rPr>
        <w:t>Deliberate Damage</w:t>
      </w:r>
    </w:p>
    <w:p w14:paraId="47D4CBD8" w14:textId="77777777" w:rsidR="00FF44E3" w:rsidRDefault="00FF44E3" w:rsidP="00FF44E3">
      <w:pPr>
        <w:spacing w:after="200" w:line="276" w:lineRule="auto"/>
      </w:pPr>
      <w:r w:rsidRPr="001A3FD3">
        <w:t>The Committee may ask contributions towards replacing lost or damaged books or resources. Parents are liable for replacing or making good deliberate damage to fabric in the setting.</w:t>
      </w:r>
    </w:p>
    <w:p w14:paraId="6EEC1381" w14:textId="77777777" w:rsidR="00B56445" w:rsidRPr="003037F7" w:rsidRDefault="00B56445" w:rsidP="00B56445">
      <w:pPr>
        <w:spacing w:after="200" w:line="276" w:lineRule="auto"/>
        <w:rPr>
          <w:b/>
        </w:rPr>
      </w:pPr>
      <w:r w:rsidRPr="003037F7">
        <w:rPr>
          <w:b/>
        </w:rPr>
        <w:t>Notice Period</w:t>
      </w:r>
    </w:p>
    <w:p w14:paraId="71B51F4A" w14:textId="77777777" w:rsidR="00B56445" w:rsidRDefault="00B56445" w:rsidP="00B56445">
      <w:r w:rsidRPr="003037F7">
        <w:t xml:space="preserve">Parents are required to give at least four weeks written notice if their child will be leaving </w:t>
      </w:r>
      <w:r w:rsidRPr="003037F7">
        <w:br/>
        <w:t>the setting or reducing their sessions. Fees remain payable during the notice period.</w:t>
      </w:r>
    </w:p>
    <w:p w14:paraId="53A7FEF0" w14:textId="77777777" w:rsidR="00B56445" w:rsidRPr="001A3FD3" w:rsidRDefault="00B56445" w:rsidP="00FF44E3">
      <w:pPr>
        <w:spacing w:after="200" w:line="276" w:lineRule="auto"/>
      </w:pPr>
    </w:p>
    <w:p w14:paraId="499CEF71" w14:textId="77777777" w:rsidR="00FF44E3" w:rsidRPr="001A3FD3" w:rsidRDefault="00FF44E3" w:rsidP="00FF44E3">
      <w:pPr>
        <w:spacing w:after="200" w:line="276" w:lineRule="auto"/>
        <w:rPr>
          <w:b/>
        </w:rPr>
      </w:pPr>
      <w:r w:rsidRPr="001A3FD3">
        <w:rPr>
          <w:b/>
        </w:rPr>
        <w:t>Help Available:</w:t>
      </w:r>
    </w:p>
    <w:p w14:paraId="249A90F4" w14:textId="77777777" w:rsidR="00FF44E3" w:rsidRPr="001A3FD3" w:rsidRDefault="00FF44E3" w:rsidP="00FF44E3">
      <w:pPr>
        <w:spacing w:after="200" w:line="276" w:lineRule="auto"/>
        <w:rPr>
          <w:b/>
        </w:rPr>
      </w:pPr>
      <w:r w:rsidRPr="001A3FD3">
        <w:rPr>
          <w:b/>
        </w:rPr>
        <w:t>Childcare Tax Credits</w:t>
      </w:r>
    </w:p>
    <w:p w14:paraId="58B79E61" w14:textId="00CD38A5" w:rsidR="00FF44E3" w:rsidRPr="001A3FD3" w:rsidRDefault="00BC463D" w:rsidP="00FF44E3">
      <w:pPr>
        <w:spacing w:after="200" w:line="276" w:lineRule="auto"/>
      </w:pPr>
      <w:r>
        <w:t>If y</w:t>
      </w:r>
      <w:r w:rsidR="00FF44E3" w:rsidRPr="001A3FD3">
        <w:t xml:space="preserve">ou are currently paying childcare fees </w:t>
      </w:r>
      <w:r>
        <w:t xml:space="preserve">on top of your free childcare entitlement, </w:t>
      </w:r>
      <w:r w:rsidR="00FF44E3" w:rsidRPr="001A3FD3">
        <w:t xml:space="preserve">you could be entitled to up to </w:t>
      </w:r>
      <w:r>
        <w:t>85</w:t>
      </w:r>
      <w:r w:rsidR="00FF44E3" w:rsidRPr="001A3FD3">
        <w:t>% off the cost back through Childcare Tax Credits</w:t>
      </w:r>
      <w:r>
        <w:t xml:space="preserve"> (subject to certain criteria).</w:t>
      </w:r>
    </w:p>
    <w:p w14:paraId="1743E2DB" w14:textId="3906CC22" w:rsidR="00F82B01" w:rsidRDefault="00FF44E3" w:rsidP="00FF44E3">
      <w:pPr>
        <w:spacing w:after="200" w:line="276" w:lineRule="auto"/>
      </w:pPr>
      <w:r w:rsidRPr="001A3FD3">
        <w:t>For more information contact the tax credits hel</w:t>
      </w:r>
      <w:r w:rsidR="00F82B01">
        <w:t xml:space="preserve">pline on </w:t>
      </w:r>
      <w:r w:rsidR="00BC463D" w:rsidRPr="00BC463D">
        <w:rPr>
          <w:rFonts w:cstheme="minorHAnsi"/>
          <w:shd w:val="clear" w:color="auto" w:fill="FFFFFF"/>
        </w:rPr>
        <w:t>0800 328 5644</w:t>
      </w:r>
      <w:r w:rsidR="00BC463D">
        <w:rPr>
          <w:rFonts w:cstheme="minorHAnsi"/>
          <w:shd w:val="clear" w:color="auto" w:fill="FFFFFF"/>
        </w:rPr>
        <w:t xml:space="preserve"> </w:t>
      </w:r>
      <w:r w:rsidR="00F82B01" w:rsidRPr="00BC463D">
        <w:rPr>
          <w:rFonts w:cstheme="minorHAnsi"/>
        </w:rPr>
        <w:t>or</w:t>
      </w:r>
      <w:r w:rsidR="00F82B01" w:rsidRPr="00BC463D">
        <w:t xml:space="preserve"> visit </w:t>
      </w:r>
    </w:p>
    <w:p w14:paraId="54D1F444" w14:textId="18813668" w:rsidR="00EE77BE" w:rsidRDefault="003368E9" w:rsidP="00FF44E3">
      <w:pPr>
        <w:spacing w:after="200" w:line="276" w:lineRule="auto"/>
      </w:pPr>
      <w:hyperlink r:id="rId7" w:history="1">
        <w:r w:rsidR="00EE77BE" w:rsidRPr="00C37E1F">
          <w:rPr>
            <w:rStyle w:val="Hyperlink"/>
          </w:rPr>
          <w:t>https://www.gov.uk/help-with-childcare-costs</w:t>
        </w:r>
      </w:hyperlink>
      <w:r w:rsidR="00EE77BE">
        <w:t xml:space="preserve"> </w:t>
      </w:r>
    </w:p>
    <w:p w14:paraId="2D769389" w14:textId="3B273AB5" w:rsidR="00EE77BE" w:rsidRDefault="00EE77BE" w:rsidP="00FF44E3">
      <w:pPr>
        <w:spacing w:after="200" w:line="276" w:lineRule="auto"/>
        <w:rPr>
          <w:rFonts w:cstheme="minorHAnsi"/>
        </w:rPr>
      </w:pPr>
      <w:r w:rsidRPr="00EE77BE">
        <w:rPr>
          <w:rStyle w:val="Strong"/>
          <w:rFonts w:cstheme="minorHAnsi"/>
        </w:rPr>
        <w:t>Tax-Free Childcare:</w:t>
      </w:r>
      <w:r w:rsidRPr="00EE77BE">
        <w:rPr>
          <w:rFonts w:cstheme="minorHAnsi"/>
        </w:rPr>
        <w:t xml:space="preserve"> For every £8 you pay into a special online account, the government adds £2, up to £500 per child every 3 months (£2,000/year). Eligible for children up to 11 (or 16 if disabled).</w:t>
      </w:r>
      <w:r>
        <w:rPr>
          <w:rFonts w:cstheme="minorHAnsi"/>
        </w:rPr>
        <w:t xml:space="preserve"> For more information visit</w:t>
      </w:r>
    </w:p>
    <w:p w14:paraId="37C9B456" w14:textId="44D05A0A" w:rsidR="00E950FA" w:rsidRDefault="003368E9">
      <w:pPr>
        <w:rPr>
          <w:bCs/>
        </w:rPr>
      </w:pPr>
      <w:hyperlink r:id="rId8" w:history="1">
        <w:r w:rsidR="00EE77BE" w:rsidRPr="00EE77BE">
          <w:rPr>
            <w:rStyle w:val="Hyperlink"/>
            <w:bCs/>
          </w:rPr>
          <w:t>https://www.gov.uk/tax-free-childcare</w:t>
        </w:r>
      </w:hyperlink>
      <w:r w:rsidR="00EE77BE" w:rsidRPr="00EE77BE">
        <w:rPr>
          <w:bCs/>
        </w:rPr>
        <w:t xml:space="preserve"> </w:t>
      </w:r>
    </w:p>
    <w:p w14:paraId="081AFC31" w14:textId="3699BF57" w:rsidR="00EE77BE" w:rsidRDefault="00EE77BE">
      <w:pPr>
        <w:rPr>
          <w:bCs/>
        </w:rPr>
      </w:pPr>
    </w:p>
    <w:p w14:paraId="434E2EC4" w14:textId="05C9B446" w:rsidR="00EE77BE" w:rsidRDefault="00EE77BE">
      <w:pPr>
        <w:rPr>
          <w:rFonts w:cstheme="minorHAnsi"/>
        </w:rPr>
      </w:pPr>
      <w:r w:rsidRPr="00EE77BE">
        <w:rPr>
          <w:rStyle w:val="Strong"/>
          <w:rFonts w:cstheme="minorHAnsi"/>
        </w:rPr>
        <w:t>Student Finance Support:</w:t>
      </w:r>
      <w:r w:rsidRPr="00EE77BE">
        <w:rPr>
          <w:rFonts w:cstheme="minorHAnsi"/>
        </w:rPr>
        <w:t xml:space="preserve"> Students may receive a Childcare Grant (higher education) or access help from the NHS or college hardship funds.</w:t>
      </w:r>
      <w:r>
        <w:rPr>
          <w:rFonts w:cstheme="minorHAnsi"/>
        </w:rPr>
        <w:t xml:space="preserve"> For more information visit</w:t>
      </w:r>
    </w:p>
    <w:p w14:paraId="26159608" w14:textId="25297804" w:rsidR="00EE77BE" w:rsidRDefault="00EE77BE">
      <w:pPr>
        <w:rPr>
          <w:rFonts w:cstheme="minorHAnsi"/>
        </w:rPr>
      </w:pPr>
    </w:p>
    <w:p w14:paraId="50182055" w14:textId="152D9880" w:rsidR="00E950FA" w:rsidRDefault="003368E9">
      <w:hyperlink r:id="rId9" w:history="1">
        <w:r w:rsidR="00EE77BE" w:rsidRPr="00C37E1F">
          <w:rPr>
            <w:rStyle w:val="Hyperlink"/>
          </w:rPr>
          <w:t>https://www.gov.uk/childcare-grant</w:t>
        </w:r>
      </w:hyperlink>
    </w:p>
    <w:p w14:paraId="55ABB8D0" w14:textId="772796C0" w:rsidR="00EE77BE" w:rsidRDefault="00EE77BE"/>
    <w:p w14:paraId="44CF392A" w14:textId="77777777" w:rsidR="00EE77BE" w:rsidRPr="000A71DE" w:rsidRDefault="00EE77BE"/>
    <w:sectPr w:rsidR="00EE77BE" w:rsidRPr="000A71DE" w:rsidSect="00F82B01">
      <w:headerReference w:type="even" r:id="rId10"/>
      <w:headerReference w:type="default" r:id="rId11"/>
      <w:footerReference w:type="even" r:id="rId12"/>
      <w:footerReference w:type="default" r:id="rId13"/>
      <w:headerReference w:type="first" r:id="rId14"/>
      <w:footerReference w:type="first" r:id="rId15"/>
      <w:pgSz w:w="11906" w:h="16838"/>
      <w:pgMar w:top="0" w:right="1440" w:bottom="127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38513" w14:textId="77777777" w:rsidR="003368E9" w:rsidRDefault="003368E9" w:rsidP="009F5467">
      <w:r>
        <w:separator/>
      </w:r>
    </w:p>
  </w:endnote>
  <w:endnote w:type="continuationSeparator" w:id="0">
    <w:p w14:paraId="00B3C954" w14:textId="77777777" w:rsidR="003368E9" w:rsidRDefault="003368E9" w:rsidP="009F5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F0415" w14:textId="77777777" w:rsidR="00C37B11" w:rsidRDefault="00C37B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F1F13" w14:textId="77777777" w:rsidR="00C37B11" w:rsidRDefault="006E674F" w:rsidP="00C37B11">
    <w:pPr>
      <w:ind w:left="720" w:firstLine="720"/>
      <w:jc w:val="both"/>
    </w:pPr>
    <w:r>
      <w:t xml:space="preserve">    </w:t>
    </w:r>
    <w:r w:rsidR="00F82B01">
      <w:tab/>
    </w:r>
    <w:r w:rsidR="00C37B11">
      <w:t>Jubilee Drive, Walgrave, Northampton, NN6 9PH. Tel: 01604 781838</w:t>
    </w:r>
  </w:p>
  <w:p w14:paraId="7CA7E448" w14:textId="77777777" w:rsidR="00C37B11" w:rsidRDefault="00C37B11" w:rsidP="00C37B11">
    <w:pPr>
      <w:ind w:left="1440" w:firstLine="720"/>
    </w:pPr>
    <w:r>
      <w:t xml:space="preserve">   Ofsted URN: 2800521 Registered CIO No: 1207935</w:t>
    </w:r>
  </w:p>
  <w:p w14:paraId="4FED89D4" w14:textId="77777777" w:rsidR="006E674F" w:rsidRDefault="006E674F" w:rsidP="00C37B11">
    <w:pPr>
      <w:pStyle w:val="Footer"/>
    </w:pPr>
    <w:r>
      <w:tab/>
    </w:r>
    <w:r>
      <w:tab/>
    </w:r>
    <w:r>
      <w:rPr>
        <w:noProof/>
        <w:lang w:eastAsia="en-GB"/>
      </w:rPr>
      <w:drawing>
        <wp:inline distT="0" distB="0" distL="0" distR="0" wp14:anchorId="4DE695D8" wp14:editId="220F5830">
          <wp:extent cx="708660" cy="50099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ddyboots_logo.jpg"/>
                  <pic:cNvPicPr/>
                </pic:nvPicPr>
                <pic:blipFill>
                  <a:blip r:embed="rId1">
                    <a:extLst>
                      <a:ext uri="{28A0092B-C50C-407E-A947-70E740481C1C}">
                        <a14:useLocalDpi xmlns:a14="http://schemas.microsoft.com/office/drawing/2010/main" val="0"/>
                      </a:ext>
                    </a:extLst>
                  </a:blip>
                  <a:stretch>
                    <a:fillRect/>
                  </a:stretch>
                </pic:blipFill>
                <pic:spPr>
                  <a:xfrm>
                    <a:off x="0" y="0"/>
                    <a:ext cx="708660" cy="500993"/>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F68FC" w14:textId="77777777" w:rsidR="00C37B11" w:rsidRDefault="00C37B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D995C" w14:textId="77777777" w:rsidR="003368E9" w:rsidRDefault="003368E9" w:rsidP="009F5467">
      <w:r>
        <w:separator/>
      </w:r>
    </w:p>
  </w:footnote>
  <w:footnote w:type="continuationSeparator" w:id="0">
    <w:p w14:paraId="68A56071" w14:textId="77777777" w:rsidR="003368E9" w:rsidRDefault="003368E9" w:rsidP="009F5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D2D37" w14:textId="77777777" w:rsidR="00C37B11" w:rsidRDefault="00C37B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2D6AB" w14:textId="77777777" w:rsidR="006E674F" w:rsidRDefault="006E674F" w:rsidP="006E674F">
    <w:pPr>
      <w:pStyle w:val="Header"/>
    </w:pPr>
    <w:r>
      <w:t>Muddy Boots Pre-sch</w:t>
    </w:r>
    <w:r w:rsidR="00F82B01">
      <w:t>ool CIO – Policy Document</w:t>
    </w:r>
  </w:p>
  <w:p w14:paraId="4B425807" w14:textId="77777777" w:rsidR="006E674F" w:rsidRDefault="006E674F">
    <w:pPr>
      <w:pStyle w:val="Header"/>
    </w:pPr>
  </w:p>
  <w:p w14:paraId="4B37F2C3" w14:textId="77777777" w:rsidR="00503481" w:rsidRDefault="005034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958EF" w14:textId="77777777" w:rsidR="00C37B11" w:rsidRDefault="00C37B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1DE"/>
    <w:rsid w:val="00022B27"/>
    <w:rsid w:val="000417B5"/>
    <w:rsid w:val="000A71DE"/>
    <w:rsid w:val="000D09C7"/>
    <w:rsid w:val="000D454F"/>
    <w:rsid w:val="00112CE6"/>
    <w:rsid w:val="00124204"/>
    <w:rsid w:val="001637D8"/>
    <w:rsid w:val="00165EAB"/>
    <w:rsid w:val="001A3FD3"/>
    <w:rsid w:val="001A7621"/>
    <w:rsid w:val="001A7689"/>
    <w:rsid w:val="001B5FFB"/>
    <w:rsid w:val="001F4B9A"/>
    <w:rsid w:val="00232B5A"/>
    <w:rsid w:val="002439FF"/>
    <w:rsid w:val="00245341"/>
    <w:rsid w:val="0025191A"/>
    <w:rsid w:val="00271AF1"/>
    <w:rsid w:val="002E19E4"/>
    <w:rsid w:val="002E29A2"/>
    <w:rsid w:val="002E6C16"/>
    <w:rsid w:val="002F6640"/>
    <w:rsid w:val="003037F7"/>
    <w:rsid w:val="003225A7"/>
    <w:rsid w:val="00327ED4"/>
    <w:rsid w:val="003368E9"/>
    <w:rsid w:val="00357DB7"/>
    <w:rsid w:val="003959CB"/>
    <w:rsid w:val="00397937"/>
    <w:rsid w:val="003F455A"/>
    <w:rsid w:val="003F7812"/>
    <w:rsid w:val="00490D63"/>
    <w:rsid w:val="004910D6"/>
    <w:rsid w:val="004A4F14"/>
    <w:rsid w:val="00503481"/>
    <w:rsid w:val="005627BF"/>
    <w:rsid w:val="00575E78"/>
    <w:rsid w:val="005A2FA1"/>
    <w:rsid w:val="005C36E4"/>
    <w:rsid w:val="00672361"/>
    <w:rsid w:val="0067319A"/>
    <w:rsid w:val="00677C06"/>
    <w:rsid w:val="006930EB"/>
    <w:rsid w:val="006D1F7F"/>
    <w:rsid w:val="006E674F"/>
    <w:rsid w:val="006F170B"/>
    <w:rsid w:val="006F4A9A"/>
    <w:rsid w:val="007023AD"/>
    <w:rsid w:val="00736C4F"/>
    <w:rsid w:val="00742AF7"/>
    <w:rsid w:val="00775837"/>
    <w:rsid w:val="00793CA6"/>
    <w:rsid w:val="007949CC"/>
    <w:rsid w:val="007A14A7"/>
    <w:rsid w:val="007B1E43"/>
    <w:rsid w:val="007B2119"/>
    <w:rsid w:val="007D017B"/>
    <w:rsid w:val="007E115F"/>
    <w:rsid w:val="007E7D7F"/>
    <w:rsid w:val="007F5D65"/>
    <w:rsid w:val="00824084"/>
    <w:rsid w:val="00825499"/>
    <w:rsid w:val="00826573"/>
    <w:rsid w:val="00885ADA"/>
    <w:rsid w:val="008B531A"/>
    <w:rsid w:val="009069CC"/>
    <w:rsid w:val="00931867"/>
    <w:rsid w:val="00956F72"/>
    <w:rsid w:val="009903B0"/>
    <w:rsid w:val="009B3460"/>
    <w:rsid w:val="009E4F9A"/>
    <w:rsid w:val="009F5467"/>
    <w:rsid w:val="00A4563E"/>
    <w:rsid w:val="00A46DBE"/>
    <w:rsid w:val="00A51E8C"/>
    <w:rsid w:val="00A82F9C"/>
    <w:rsid w:val="00A83A34"/>
    <w:rsid w:val="00A95FED"/>
    <w:rsid w:val="00AE5FCA"/>
    <w:rsid w:val="00B01E96"/>
    <w:rsid w:val="00B02EA1"/>
    <w:rsid w:val="00B44F6A"/>
    <w:rsid w:val="00B5574F"/>
    <w:rsid w:val="00B56445"/>
    <w:rsid w:val="00BC2D69"/>
    <w:rsid w:val="00BC463D"/>
    <w:rsid w:val="00BD0A77"/>
    <w:rsid w:val="00C01E01"/>
    <w:rsid w:val="00C04B9B"/>
    <w:rsid w:val="00C35E71"/>
    <w:rsid w:val="00C37B11"/>
    <w:rsid w:val="00C45D47"/>
    <w:rsid w:val="00C47037"/>
    <w:rsid w:val="00C95FEA"/>
    <w:rsid w:val="00CD608C"/>
    <w:rsid w:val="00DA2049"/>
    <w:rsid w:val="00DF320D"/>
    <w:rsid w:val="00DF4A30"/>
    <w:rsid w:val="00E54D50"/>
    <w:rsid w:val="00E627CD"/>
    <w:rsid w:val="00E64D50"/>
    <w:rsid w:val="00E8188C"/>
    <w:rsid w:val="00E950FA"/>
    <w:rsid w:val="00EE77BE"/>
    <w:rsid w:val="00F60F8D"/>
    <w:rsid w:val="00F82B01"/>
    <w:rsid w:val="00FC1D15"/>
    <w:rsid w:val="00FF4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1CA8B"/>
  <w15:docId w15:val="{21C914E6-C790-4657-8795-E06B4B5D2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E5FC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44F6A"/>
    <w:pPr>
      <w:keepNext/>
      <w:keepLines/>
      <w:spacing w:before="200" w:line="276" w:lineRule="auto"/>
      <w:outlineLvl w:val="2"/>
    </w:pPr>
    <w:rPr>
      <w:rFonts w:asciiTheme="majorHAnsi" w:eastAsiaTheme="majorEastAsia" w:hAnsiTheme="majorHAnsi" w:cstheme="majorBidi"/>
      <w:b/>
      <w:b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2D69"/>
  </w:style>
  <w:style w:type="character" w:styleId="Hyperlink">
    <w:name w:val="Hyperlink"/>
    <w:basedOn w:val="DefaultParagraphFont"/>
    <w:uiPriority w:val="99"/>
    <w:unhideWhenUsed/>
    <w:rsid w:val="00A46DBE"/>
    <w:rPr>
      <w:color w:val="0000FF" w:themeColor="hyperlink"/>
      <w:u w:val="single"/>
    </w:rPr>
  </w:style>
  <w:style w:type="paragraph" w:styleId="BalloonText">
    <w:name w:val="Balloon Text"/>
    <w:basedOn w:val="Normal"/>
    <w:link w:val="BalloonTextChar"/>
    <w:uiPriority w:val="99"/>
    <w:semiHidden/>
    <w:unhideWhenUsed/>
    <w:rsid w:val="002E19E4"/>
    <w:rPr>
      <w:rFonts w:ascii="Tahoma" w:hAnsi="Tahoma" w:cs="Tahoma"/>
      <w:sz w:val="16"/>
      <w:szCs w:val="16"/>
    </w:rPr>
  </w:style>
  <w:style w:type="character" w:customStyle="1" w:styleId="BalloonTextChar">
    <w:name w:val="Balloon Text Char"/>
    <w:basedOn w:val="DefaultParagraphFont"/>
    <w:link w:val="BalloonText"/>
    <w:uiPriority w:val="99"/>
    <w:semiHidden/>
    <w:rsid w:val="002E19E4"/>
    <w:rPr>
      <w:rFonts w:ascii="Tahoma" w:hAnsi="Tahoma" w:cs="Tahoma"/>
      <w:sz w:val="16"/>
      <w:szCs w:val="16"/>
    </w:rPr>
  </w:style>
  <w:style w:type="table" w:styleId="TableGrid">
    <w:name w:val="Table Grid"/>
    <w:basedOn w:val="TableNormal"/>
    <w:uiPriority w:val="59"/>
    <w:rsid w:val="002E19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5467"/>
    <w:pPr>
      <w:tabs>
        <w:tab w:val="center" w:pos="4513"/>
        <w:tab w:val="right" w:pos="9026"/>
      </w:tabs>
    </w:pPr>
  </w:style>
  <w:style w:type="character" w:customStyle="1" w:styleId="HeaderChar">
    <w:name w:val="Header Char"/>
    <w:basedOn w:val="DefaultParagraphFont"/>
    <w:link w:val="Header"/>
    <w:uiPriority w:val="99"/>
    <w:rsid w:val="009F5467"/>
  </w:style>
  <w:style w:type="paragraph" w:styleId="Footer">
    <w:name w:val="footer"/>
    <w:basedOn w:val="Normal"/>
    <w:link w:val="FooterChar"/>
    <w:uiPriority w:val="99"/>
    <w:unhideWhenUsed/>
    <w:rsid w:val="009F5467"/>
    <w:pPr>
      <w:tabs>
        <w:tab w:val="center" w:pos="4513"/>
        <w:tab w:val="right" w:pos="9026"/>
      </w:tabs>
    </w:pPr>
  </w:style>
  <w:style w:type="character" w:customStyle="1" w:styleId="FooterChar">
    <w:name w:val="Footer Char"/>
    <w:basedOn w:val="DefaultParagraphFont"/>
    <w:link w:val="Footer"/>
    <w:uiPriority w:val="99"/>
    <w:rsid w:val="009F5467"/>
  </w:style>
  <w:style w:type="table" w:customStyle="1" w:styleId="TableGrid1">
    <w:name w:val="Table Grid1"/>
    <w:basedOn w:val="TableNormal"/>
    <w:next w:val="TableGrid"/>
    <w:uiPriority w:val="59"/>
    <w:rsid w:val="007F5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basedOn w:val="DefaultParagraphFont"/>
    <w:rsid w:val="00E8188C"/>
  </w:style>
  <w:style w:type="character" w:customStyle="1" w:styleId="Heading3Char">
    <w:name w:val="Heading 3 Char"/>
    <w:basedOn w:val="DefaultParagraphFont"/>
    <w:link w:val="Heading3"/>
    <w:uiPriority w:val="9"/>
    <w:rsid w:val="00B44F6A"/>
    <w:rPr>
      <w:rFonts w:asciiTheme="majorHAnsi" w:eastAsiaTheme="majorEastAsia" w:hAnsiTheme="majorHAnsi" w:cstheme="majorBidi"/>
      <w:b/>
      <w:bCs/>
      <w:color w:val="4F81BD" w:themeColor="accent1"/>
      <w:lang w:val="en-US"/>
    </w:rPr>
  </w:style>
  <w:style w:type="character" w:customStyle="1" w:styleId="Heading2Char">
    <w:name w:val="Heading 2 Char"/>
    <w:basedOn w:val="DefaultParagraphFont"/>
    <w:link w:val="Heading2"/>
    <w:uiPriority w:val="9"/>
    <w:semiHidden/>
    <w:rsid w:val="00AE5FCA"/>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EE77BE"/>
    <w:rPr>
      <w:b/>
      <w:bCs/>
    </w:rPr>
  </w:style>
  <w:style w:type="character" w:styleId="UnresolvedMention">
    <w:name w:val="Unresolved Mention"/>
    <w:basedOn w:val="DefaultParagraphFont"/>
    <w:uiPriority w:val="99"/>
    <w:semiHidden/>
    <w:unhideWhenUsed/>
    <w:rsid w:val="00EE77BE"/>
    <w:rPr>
      <w:color w:val="605E5C"/>
      <w:shd w:val="clear" w:color="auto" w:fill="E1DFDD"/>
    </w:rPr>
  </w:style>
  <w:style w:type="character" w:styleId="FollowedHyperlink">
    <w:name w:val="FollowedHyperlink"/>
    <w:basedOn w:val="DefaultParagraphFont"/>
    <w:uiPriority w:val="99"/>
    <w:semiHidden/>
    <w:unhideWhenUsed/>
    <w:rsid w:val="00EE77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3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tax-free-childcare"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gov.uk/help-with-childcare-cost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gov.uk/childcare-grant"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Home</dc:creator>
  <cp:lastModifiedBy>Andie Merrey</cp:lastModifiedBy>
  <cp:revision>5</cp:revision>
  <cp:lastPrinted>2023-10-13T10:34:00Z</cp:lastPrinted>
  <dcterms:created xsi:type="dcterms:W3CDTF">2026-04-30T10:24:00Z</dcterms:created>
  <dcterms:modified xsi:type="dcterms:W3CDTF">2026-05-06T09:54:00Z</dcterms:modified>
</cp:coreProperties>
</file>